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60" w:rsidRPr="006B4F60" w:rsidRDefault="006B4F60" w:rsidP="006B4F60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6B4F60" w:rsidRPr="00C509A2" w:rsidRDefault="006B4F60" w:rsidP="00C509A2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C509A2">
        <w:rPr>
          <w:rFonts w:ascii="Arial" w:hAnsi="Arial" w:cs="Arial"/>
          <w:b/>
          <w:bCs/>
          <w:sz w:val="24"/>
          <w:szCs w:val="24"/>
        </w:rPr>
        <w:t xml:space="preserve">SEKTOR KRIMINALISTIČKE POLICIJE </w:t>
      </w:r>
    </w:p>
    <w:p w:rsidR="006B4F60" w:rsidRDefault="006B4F60" w:rsidP="006B4F6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administrativni tajnik  – vježbenik  </w:t>
      </w:r>
    </w:p>
    <w:p w:rsidR="006B4F60" w:rsidRDefault="006B4F60" w:rsidP="006B4F6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Opis poslova: </w:t>
      </w:r>
    </w:p>
    <w:p w:rsidR="00EF73A8" w:rsidRDefault="006B4F60" w:rsidP="006B4F6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4F60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Obavlja administrativno - tehničke poslove u ustrojstvenoj jedinici: zaprimanje i otpremanje pošte; primanje i prosljeđivanje podataka i informacija putem telekomunikacijskog sustava; primanje i upućivanje stranaka u ustrojstvenoj jedinici; vođenje urudžbenog zapisnika i drugih evidencija ustrojstvene jedinice; sređivanje i kompletiranje dokumenata i predmeta, te po okončanju dostavu istih u pismohranu; brine o optimalnim zalihama uredskog potrošnog pribora i materijala; obavlja i druge administrativno – tehničke poslove prema nalogu nadređenog rukovoditelja.</w:t>
      </w:r>
    </w:p>
    <w:p w:rsidR="00EF73A8" w:rsidRPr="006B4F60" w:rsidRDefault="00EF73A8" w:rsidP="00EF73A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4F60">
        <w:rPr>
          <w:rFonts w:ascii="Arial" w:hAnsi="Arial" w:cs="Arial"/>
          <w:b/>
          <w:bCs/>
          <w:sz w:val="24"/>
          <w:szCs w:val="24"/>
        </w:rPr>
        <w:t>Pravni izvori za pripremanje kandidata za testiranje:</w:t>
      </w:r>
    </w:p>
    <w:p w:rsidR="00EF73A8" w:rsidRDefault="00EF73A8" w:rsidP="00EF73A8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Uredba o uredskom poslovanju ( „Narodne novine“ broj: 75/21).</w:t>
      </w:r>
    </w:p>
    <w:p w:rsidR="00EF73A8" w:rsidRDefault="00EF73A8" w:rsidP="00EF73A8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tajnosti službenih podataka Ministarstva unutarnjih poslova („Narodne novine“ broj: 107/12.)</w:t>
      </w:r>
    </w:p>
    <w:p w:rsidR="00EF73A8" w:rsidRPr="00EF73A8" w:rsidRDefault="00EF73A8" w:rsidP="00EF73A8">
      <w:pPr>
        <w:pStyle w:val="Odlomakpopisa"/>
        <w:rPr>
          <w:rFonts w:ascii="Arial" w:hAnsi="Arial" w:cs="Arial"/>
          <w:sz w:val="24"/>
          <w:szCs w:val="24"/>
        </w:rPr>
      </w:pPr>
    </w:p>
    <w:p w:rsidR="00EF73A8" w:rsidRDefault="00EF73A8" w:rsidP="00EF73A8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EF73A8" w:rsidRPr="00C509A2" w:rsidRDefault="00EF73A8" w:rsidP="00C509A2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509A2">
        <w:rPr>
          <w:rFonts w:ascii="Arial" w:hAnsi="Arial" w:cs="Arial"/>
          <w:b/>
          <w:bCs/>
          <w:sz w:val="24"/>
          <w:szCs w:val="24"/>
        </w:rPr>
        <w:t xml:space="preserve">SEKTOR ZA JAVNI RED I SIGURNOST </w:t>
      </w:r>
    </w:p>
    <w:p w:rsidR="00EF73A8" w:rsidRDefault="00EF73A8" w:rsidP="00EF73A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Pr="00EF73A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administrativni tajnik  – vježbenik  </w:t>
      </w:r>
    </w:p>
    <w:p w:rsidR="00EF73A8" w:rsidRDefault="00EF73A8" w:rsidP="00EF73A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Opis poslova: </w:t>
      </w:r>
    </w:p>
    <w:p w:rsidR="00EF73A8" w:rsidRDefault="00EF73A8" w:rsidP="00EF73A8">
      <w:pPr>
        <w:pStyle w:val="Odlomakpopisa"/>
        <w:ind w:left="142"/>
        <w:jc w:val="both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 w:rsidRPr="00EF73A8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Obavlja administrativno - tehničke poslove u ustrojstvenoj jedinici: zaprimanje i otpremanje pošte; primanje i prosljeđivanje podataka i informacija putem telekomunikacijskog sustava; primanje i upućivanje stranaka u ustrojstvenoj jedinici; vođenje urudžbenog zapisnika i drugih evidencija ustrojstvene jedinice; sređivanje i kompletiranje dokumenata i predmeta, te po okončanju dostavu istih u pismohranu; brine o optimalnim zalihama uredskog potrošnog pribora i materijala; obavlja i druge administrativno – tehničke poslove prema nalogu nadređenog rukovoditelja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.</w:t>
      </w:r>
    </w:p>
    <w:p w:rsidR="00EF73A8" w:rsidRPr="006B4F60" w:rsidRDefault="00EF73A8" w:rsidP="00EF73A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4F60">
        <w:rPr>
          <w:rFonts w:ascii="Arial" w:hAnsi="Arial" w:cs="Arial"/>
          <w:b/>
          <w:bCs/>
          <w:sz w:val="24"/>
          <w:szCs w:val="24"/>
        </w:rPr>
        <w:t>Pravni izvori za pripremanje kandidata za testiranje:</w:t>
      </w:r>
    </w:p>
    <w:p w:rsidR="00EF73A8" w:rsidRDefault="00EF73A8" w:rsidP="00EF73A8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Uredba o uredskom poslovanju ( „Narodne novine“ broj: 75/21).</w:t>
      </w:r>
    </w:p>
    <w:p w:rsidR="00EF73A8" w:rsidRDefault="00EF73A8" w:rsidP="00EF73A8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tajnosti službenih podataka Ministarstva unutarnjih poslova („Narodne novine“ broj: 107/12.)</w:t>
      </w:r>
    </w:p>
    <w:p w:rsidR="00EF73A8" w:rsidRPr="00EF73A8" w:rsidRDefault="00EF73A8" w:rsidP="00EF73A8">
      <w:pPr>
        <w:pStyle w:val="Odlomakpopisa"/>
        <w:rPr>
          <w:rFonts w:ascii="Arial" w:hAnsi="Arial" w:cs="Arial"/>
          <w:sz w:val="24"/>
          <w:szCs w:val="24"/>
        </w:rPr>
      </w:pPr>
    </w:p>
    <w:p w:rsidR="00EF73A8" w:rsidRPr="00EF73A8" w:rsidRDefault="00EF73A8" w:rsidP="00EF73A8">
      <w:pPr>
        <w:spacing w:after="0" w:line="240" w:lineRule="auto"/>
        <w:ind w:left="2484" w:firstLine="348"/>
        <w:jc w:val="both"/>
        <w:rPr>
          <w:rFonts w:ascii="Arial" w:hAnsi="Arial" w:cs="Arial"/>
          <w:b/>
          <w:sz w:val="24"/>
          <w:szCs w:val="24"/>
        </w:rPr>
      </w:pPr>
      <w:r w:rsidRPr="00EF73A8">
        <w:rPr>
          <w:rFonts w:ascii="Arial" w:hAnsi="Arial" w:cs="Arial"/>
          <w:b/>
          <w:sz w:val="24"/>
          <w:szCs w:val="24"/>
        </w:rPr>
        <w:t>PLAĆA RADNIH MJESTA</w:t>
      </w:r>
    </w:p>
    <w:p w:rsidR="00EF73A8" w:rsidRPr="00EF73A8" w:rsidRDefault="00EF73A8" w:rsidP="00EF73A8">
      <w:pPr>
        <w:pStyle w:val="Odlomakpopis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5803" w:rsidRPr="00EF73A8" w:rsidRDefault="00EF73A8" w:rsidP="003545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275803">
        <w:rPr>
          <w:rFonts w:ascii="Arial" w:hAnsi="Arial" w:cs="Arial"/>
          <w:sz w:val="24"/>
          <w:szCs w:val="24"/>
        </w:rPr>
        <w:t>Plaća radnih mjesta državnih službenika određena je Uredbom o nazivima radnih mjesta i koeficijentima složenosti poslova u državnoj službi (</w:t>
      </w:r>
      <w:r w:rsidR="00275803">
        <w:rPr>
          <w:rFonts w:ascii="Arial" w:hAnsi="Arial" w:cs="Arial"/>
          <w:sz w:val="24"/>
          <w:szCs w:val="24"/>
        </w:rPr>
        <w:t>„</w:t>
      </w:r>
      <w:r w:rsidRPr="00275803">
        <w:rPr>
          <w:rFonts w:ascii="Arial" w:hAnsi="Arial" w:cs="Arial"/>
          <w:sz w:val="24"/>
          <w:szCs w:val="24"/>
        </w:rPr>
        <w:t>Narodne novine</w:t>
      </w:r>
      <w:r w:rsidR="00275803">
        <w:rPr>
          <w:rFonts w:ascii="Arial" w:hAnsi="Arial" w:cs="Arial"/>
          <w:sz w:val="24"/>
          <w:szCs w:val="24"/>
        </w:rPr>
        <w:t>“</w:t>
      </w:r>
      <w:r w:rsidRPr="00275803">
        <w:rPr>
          <w:rFonts w:ascii="Arial" w:hAnsi="Arial" w:cs="Arial"/>
          <w:sz w:val="24"/>
          <w:szCs w:val="24"/>
        </w:rPr>
        <w:t xml:space="preserve"> br. </w:t>
      </w:r>
      <w:hyperlink r:id="rId5" w:history="1">
        <w:r w:rsidRPr="00275803">
          <w:rPr>
            <w:rFonts w:ascii="Arial" w:hAnsi="Arial" w:cs="Arial"/>
            <w:sz w:val="24"/>
            <w:szCs w:val="24"/>
          </w:rPr>
          <w:t>37/01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275803">
          <w:rPr>
            <w:rFonts w:ascii="Arial" w:hAnsi="Arial" w:cs="Arial"/>
            <w:sz w:val="24"/>
            <w:szCs w:val="24"/>
          </w:rPr>
          <w:t>38/01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275803">
          <w:rPr>
            <w:rFonts w:ascii="Arial" w:hAnsi="Arial" w:cs="Arial"/>
            <w:sz w:val="24"/>
            <w:szCs w:val="24"/>
          </w:rPr>
          <w:t>71/01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275803">
          <w:rPr>
            <w:rFonts w:ascii="Arial" w:hAnsi="Arial" w:cs="Arial"/>
            <w:sz w:val="24"/>
            <w:szCs w:val="24"/>
          </w:rPr>
          <w:t>89/01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275803">
          <w:rPr>
            <w:rFonts w:ascii="Arial" w:hAnsi="Arial" w:cs="Arial"/>
            <w:sz w:val="24"/>
            <w:szCs w:val="24"/>
          </w:rPr>
          <w:t>112/01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275803">
          <w:rPr>
            <w:rFonts w:ascii="Arial" w:hAnsi="Arial" w:cs="Arial"/>
            <w:sz w:val="24"/>
            <w:szCs w:val="24"/>
          </w:rPr>
          <w:t>7/02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275803">
          <w:rPr>
            <w:rFonts w:ascii="Arial" w:hAnsi="Arial" w:cs="Arial"/>
            <w:sz w:val="24"/>
            <w:szCs w:val="24"/>
          </w:rPr>
          <w:t>17/03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275803">
          <w:rPr>
            <w:rFonts w:ascii="Arial" w:hAnsi="Arial" w:cs="Arial"/>
            <w:sz w:val="24"/>
            <w:szCs w:val="24"/>
          </w:rPr>
          <w:t>197/03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275803">
          <w:rPr>
            <w:rFonts w:ascii="Arial" w:hAnsi="Arial" w:cs="Arial"/>
            <w:sz w:val="24"/>
            <w:szCs w:val="24"/>
          </w:rPr>
          <w:t>21/04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275803">
          <w:rPr>
            <w:rFonts w:ascii="Arial" w:hAnsi="Arial" w:cs="Arial"/>
            <w:sz w:val="24"/>
            <w:szCs w:val="24"/>
          </w:rPr>
          <w:t>25/04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275803">
          <w:rPr>
            <w:rFonts w:ascii="Arial" w:hAnsi="Arial" w:cs="Arial"/>
            <w:sz w:val="24"/>
            <w:szCs w:val="24"/>
          </w:rPr>
          <w:t>66/05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275803">
          <w:rPr>
            <w:rFonts w:ascii="Arial" w:hAnsi="Arial" w:cs="Arial"/>
            <w:sz w:val="24"/>
            <w:szCs w:val="24"/>
          </w:rPr>
          <w:t>131/05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275803">
          <w:rPr>
            <w:rFonts w:ascii="Arial" w:hAnsi="Arial" w:cs="Arial"/>
            <w:sz w:val="24"/>
            <w:szCs w:val="24"/>
          </w:rPr>
          <w:t>11/07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275803">
          <w:rPr>
            <w:rFonts w:ascii="Arial" w:hAnsi="Arial" w:cs="Arial"/>
            <w:sz w:val="24"/>
            <w:szCs w:val="24"/>
          </w:rPr>
          <w:t>47/07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275803">
          <w:rPr>
            <w:rFonts w:ascii="Arial" w:hAnsi="Arial" w:cs="Arial"/>
            <w:sz w:val="24"/>
            <w:szCs w:val="24"/>
          </w:rPr>
          <w:t>109/07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275803">
          <w:rPr>
            <w:rFonts w:ascii="Arial" w:hAnsi="Arial" w:cs="Arial"/>
            <w:sz w:val="24"/>
            <w:szCs w:val="24"/>
          </w:rPr>
          <w:t>58/08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275803">
          <w:rPr>
            <w:rFonts w:ascii="Arial" w:hAnsi="Arial" w:cs="Arial"/>
            <w:sz w:val="24"/>
            <w:szCs w:val="24"/>
          </w:rPr>
          <w:t>32/09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275803">
          <w:rPr>
            <w:rFonts w:ascii="Arial" w:hAnsi="Arial" w:cs="Arial"/>
            <w:sz w:val="24"/>
            <w:szCs w:val="24"/>
          </w:rPr>
          <w:t>140/09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275803">
          <w:rPr>
            <w:rFonts w:ascii="Arial" w:hAnsi="Arial" w:cs="Arial"/>
            <w:sz w:val="24"/>
            <w:szCs w:val="24"/>
          </w:rPr>
          <w:t>21/10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275803">
          <w:rPr>
            <w:rFonts w:ascii="Arial" w:hAnsi="Arial" w:cs="Arial"/>
            <w:sz w:val="24"/>
            <w:szCs w:val="24"/>
          </w:rPr>
          <w:t>38/10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275803">
          <w:rPr>
            <w:rFonts w:ascii="Arial" w:hAnsi="Arial" w:cs="Arial"/>
            <w:sz w:val="24"/>
            <w:szCs w:val="24"/>
          </w:rPr>
          <w:t>77/10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275803">
          <w:rPr>
            <w:rFonts w:ascii="Arial" w:hAnsi="Arial" w:cs="Arial"/>
            <w:sz w:val="24"/>
            <w:szCs w:val="24"/>
          </w:rPr>
          <w:t>113/10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275803">
          <w:rPr>
            <w:rFonts w:ascii="Arial" w:hAnsi="Arial" w:cs="Arial"/>
            <w:sz w:val="24"/>
            <w:szCs w:val="24"/>
          </w:rPr>
          <w:t>22/11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275803">
          <w:rPr>
            <w:rFonts w:ascii="Arial" w:hAnsi="Arial" w:cs="Arial"/>
            <w:sz w:val="24"/>
            <w:szCs w:val="24"/>
          </w:rPr>
          <w:t>142/11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275803">
          <w:rPr>
            <w:rFonts w:ascii="Arial" w:hAnsi="Arial" w:cs="Arial"/>
            <w:sz w:val="24"/>
            <w:szCs w:val="24"/>
          </w:rPr>
          <w:t>31/12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275803">
          <w:rPr>
            <w:rFonts w:ascii="Arial" w:hAnsi="Arial" w:cs="Arial"/>
            <w:sz w:val="24"/>
            <w:szCs w:val="24"/>
          </w:rPr>
          <w:t>49/12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275803">
          <w:rPr>
            <w:rFonts w:ascii="Arial" w:hAnsi="Arial" w:cs="Arial"/>
            <w:sz w:val="24"/>
            <w:szCs w:val="24"/>
          </w:rPr>
          <w:t>60/12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275803">
          <w:rPr>
            <w:rFonts w:ascii="Arial" w:hAnsi="Arial" w:cs="Arial"/>
            <w:sz w:val="24"/>
            <w:szCs w:val="24"/>
          </w:rPr>
          <w:t>78/12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275803">
          <w:rPr>
            <w:rFonts w:ascii="Arial" w:hAnsi="Arial" w:cs="Arial"/>
            <w:sz w:val="24"/>
            <w:szCs w:val="24"/>
          </w:rPr>
          <w:t>82/12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>,</w:t>
      </w:r>
      <w:hyperlink r:id="rId34" w:history="1">
        <w:r w:rsidRPr="00275803">
          <w:rPr>
            <w:rFonts w:ascii="Arial" w:hAnsi="Arial" w:cs="Arial"/>
            <w:sz w:val="24"/>
            <w:szCs w:val="24"/>
          </w:rPr>
          <w:t>100/12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275803">
          <w:rPr>
            <w:rFonts w:ascii="Arial" w:hAnsi="Arial" w:cs="Arial"/>
            <w:sz w:val="24"/>
            <w:szCs w:val="24"/>
          </w:rPr>
          <w:t>124/12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275803">
          <w:rPr>
            <w:rFonts w:ascii="Arial" w:hAnsi="Arial" w:cs="Arial"/>
            <w:sz w:val="24"/>
            <w:szCs w:val="24"/>
          </w:rPr>
          <w:t>140/12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275803">
          <w:rPr>
            <w:rFonts w:ascii="Arial" w:hAnsi="Arial" w:cs="Arial"/>
            <w:sz w:val="24"/>
            <w:szCs w:val="24"/>
          </w:rPr>
          <w:t>16/13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275803">
          <w:rPr>
            <w:rFonts w:ascii="Arial" w:hAnsi="Arial" w:cs="Arial"/>
            <w:sz w:val="24"/>
            <w:szCs w:val="24"/>
          </w:rPr>
          <w:t>25/13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275803">
          <w:rPr>
            <w:rFonts w:ascii="Arial" w:hAnsi="Arial" w:cs="Arial"/>
            <w:sz w:val="24"/>
            <w:szCs w:val="24"/>
          </w:rPr>
          <w:t>52/13</w:t>
        </w:r>
        <w:r w:rsidR="00275803">
          <w:rPr>
            <w:rFonts w:ascii="Arial" w:hAnsi="Arial" w:cs="Arial"/>
            <w:sz w:val="24"/>
            <w:szCs w:val="24"/>
          </w:rPr>
          <w:t>.</w:t>
        </w:r>
        <w:r w:rsidRPr="00275803">
          <w:rPr>
            <w:rFonts w:ascii="Arial" w:hAnsi="Arial" w:cs="Arial"/>
            <w:sz w:val="24"/>
            <w:szCs w:val="24"/>
          </w:rPr>
          <w:t>,</w:t>
        </w:r>
      </w:hyperlink>
      <w:r w:rsidRPr="00275803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275803">
          <w:rPr>
            <w:rFonts w:ascii="Arial" w:hAnsi="Arial" w:cs="Arial"/>
            <w:sz w:val="24"/>
            <w:szCs w:val="24"/>
          </w:rPr>
          <w:t>96/13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275803">
          <w:rPr>
            <w:rFonts w:ascii="Arial" w:hAnsi="Arial" w:cs="Arial"/>
            <w:sz w:val="24"/>
            <w:szCs w:val="24"/>
          </w:rPr>
          <w:t>126/13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275803">
          <w:rPr>
            <w:rFonts w:ascii="Arial" w:hAnsi="Arial" w:cs="Arial"/>
            <w:sz w:val="24"/>
            <w:szCs w:val="24"/>
          </w:rPr>
          <w:t>2/14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275803">
          <w:rPr>
            <w:rFonts w:ascii="Arial" w:hAnsi="Arial" w:cs="Arial"/>
            <w:sz w:val="24"/>
            <w:szCs w:val="24"/>
          </w:rPr>
          <w:t>94/14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275803">
          <w:rPr>
            <w:rFonts w:ascii="Arial" w:hAnsi="Arial" w:cs="Arial"/>
            <w:sz w:val="24"/>
            <w:szCs w:val="24"/>
          </w:rPr>
          <w:t>140/14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 xml:space="preserve">, </w:t>
      </w:r>
      <w:hyperlink r:id="rId45" w:history="1">
        <w:r w:rsidRPr="00275803">
          <w:rPr>
            <w:rFonts w:ascii="Arial" w:hAnsi="Arial" w:cs="Arial"/>
            <w:sz w:val="24"/>
            <w:szCs w:val="24"/>
          </w:rPr>
          <w:t>151/14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 76/15</w:t>
      </w:r>
      <w:r w:rsidR="00275803"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</w:t>
      </w:r>
      <w:r w:rsidR="00275803">
        <w:rPr>
          <w:rFonts w:ascii="Arial" w:hAnsi="Arial" w:cs="Arial"/>
          <w:sz w:val="24"/>
          <w:szCs w:val="24"/>
          <w:lang w:val="de-DE"/>
        </w:rPr>
        <w:t xml:space="preserve"> </w:t>
      </w:r>
      <w:r w:rsidRPr="00275803">
        <w:rPr>
          <w:rFonts w:ascii="Arial" w:hAnsi="Arial" w:cs="Arial"/>
          <w:sz w:val="24"/>
          <w:szCs w:val="24"/>
          <w:lang w:val="de-DE"/>
        </w:rPr>
        <w:t>100/15</w:t>
      </w:r>
      <w:r w:rsidR="00275803"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 71/18</w:t>
      </w:r>
      <w:r w:rsidR="00275803"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 59/19</w:t>
      </w:r>
      <w:r w:rsidR="00275803"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 73/19</w:t>
      </w:r>
      <w:r w:rsidR="00275803">
        <w:rPr>
          <w:rFonts w:ascii="Arial" w:hAnsi="Arial" w:cs="Arial"/>
          <w:sz w:val="24"/>
          <w:szCs w:val="24"/>
          <w:lang w:val="de-DE"/>
        </w:rPr>
        <w:t>.,</w:t>
      </w:r>
      <w:r w:rsidRPr="00275803">
        <w:rPr>
          <w:rFonts w:ascii="Arial" w:hAnsi="Arial" w:cs="Arial"/>
          <w:sz w:val="24"/>
          <w:szCs w:val="24"/>
          <w:lang w:val="de-DE"/>
        </w:rPr>
        <w:t xml:space="preserve"> 63/21</w:t>
      </w:r>
      <w:r w:rsidR="00275803"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 xml:space="preserve"> i 13/22</w:t>
      </w:r>
      <w:r w:rsidR="00275803"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 xml:space="preserve">), i 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Kolektivnim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ugovorom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državne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služebnike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namještenike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 („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“, br. 56/22, </w:t>
      </w:r>
      <w:r w:rsidRPr="00275803">
        <w:rPr>
          <w:rFonts w:ascii="Arial" w:hAnsi="Arial" w:cs="Arial"/>
          <w:sz w:val="24"/>
          <w:szCs w:val="24"/>
        </w:rPr>
        <w:t>127/22-Dodatak I</w:t>
      </w:r>
      <w:r w:rsidRPr="00275803">
        <w:rPr>
          <w:rFonts w:ascii="Arial" w:hAnsi="Arial" w:cs="Arial"/>
          <w:sz w:val="24"/>
          <w:szCs w:val="24"/>
          <w:lang w:val="de-DE"/>
        </w:rPr>
        <w:t>).</w:t>
      </w:r>
    </w:p>
    <w:p w:rsidR="00275803" w:rsidRPr="00F66998" w:rsidRDefault="00275803" w:rsidP="00F66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998">
        <w:rPr>
          <w:rFonts w:ascii="Arial" w:hAnsi="Arial" w:cs="Arial"/>
          <w:sz w:val="24"/>
          <w:szCs w:val="24"/>
        </w:rPr>
        <w:lastRenderedPageBreak/>
        <w:t>Vježbenik za vrijeme trajanja vježbeničkog staža ima pravo na 85% plaće poslova radnog mjesta sukladno članku 110. Zakona o državnim službenicima i namještenicima (Narodne novine, broj 27/01), a u svezi s člankom 144. stavkom 1. Zakona o državnim službenicima</w:t>
      </w:r>
    </w:p>
    <w:p w:rsidR="00275803" w:rsidRDefault="00275803" w:rsidP="00275803">
      <w:pPr>
        <w:pStyle w:val="Odlomakpopisa"/>
        <w:spacing w:after="0" w:line="240" w:lineRule="auto"/>
        <w:jc w:val="both"/>
      </w:pPr>
    </w:p>
    <w:p w:rsidR="00EF73A8" w:rsidRPr="00F66998" w:rsidRDefault="00275803" w:rsidP="00F66998">
      <w:pPr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F66998">
        <w:rPr>
          <w:rFonts w:ascii="Arial" w:hAnsi="Arial" w:cs="Arial"/>
          <w:sz w:val="24"/>
          <w:szCs w:val="24"/>
        </w:rPr>
        <w:t xml:space="preserve">Svi navedeni </w:t>
      </w:r>
      <w:r w:rsidR="00EF73A8" w:rsidRPr="00F66998">
        <w:rPr>
          <w:rFonts w:ascii="Arial" w:hAnsi="Arial" w:cs="Arial"/>
          <w:sz w:val="24"/>
          <w:szCs w:val="24"/>
        </w:rPr>
        <w:t xml:space="preserve"> propisi mogu se naći na web stranici Narodnih novina https://www.nn.hr/.</w:t>
      </w:r>
    </w:p>
    <w:p w:rsidR="00EF73A8" w:rsidRPr="00EF73A8" w:rsidRDefault="00EF73A8" w:rsidP="00F66998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EF73A8" w:rsidRPr="00EF73A8" w:rsidRDefault="00EF73A8" w:rsidP="00EF73A8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EF73A8" w:rsidRPr="00EF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4CA"/>
    <w:multiLevelType w:val="hybridMultilevel"/>
    <w:tmpl w:val="162E5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2FE0"/>
    <w:multiLevelType w:val="hybridMultilevel"/>
    <w:tmpl w:val="A90CDCD4"/>
    <w:lvl w:ilvl="0" w:tplc="FD289C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1914CE"/>
    <w:multiLevelType w:val="hybridMultilevel"/>
    <w:tmpl w:val="162E5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9042B"/>
    <w:multiLevelType w:val="hybridMultilevel"/>
    <w:tmpl w:val="F732E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F5300"/>
    <w:multiLevelType w:val="hybridMultilevel"/>
    <w:tmpl w:val="162E5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61635"/>
    <w:multiLevelType w:val="hybridMultilevel"/>
    <w:tmpl w:val="971A3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530F7"/>
    <w:multiLevelType w:val="hybridMultilevel"/>
    <w:tmpl w:val="162E5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09"/>
    <w:rsid w:val="00256E09"/>
    <w:rsid w:val="00275803"/>
    <w:rsid w:val="003545CA"/>
    <w:rsid w:val="00653A35"/>
    <w:rsid w:val="006B4F60"/>
    <w:rsid w:val="00C509A2"/>
    <w:rsid w:val="00EF73A8"/>
    <w:rsid w:val="00F6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C362"/>
  <w15:chartTrackingRefBased/>
  <w15:docId w15:val="{7D880084-F483-4B17-89C9-E516EEF3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hr-H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4F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6998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99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1_10_89_1505.html" TargetMode="External"/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narodne-novine.nn.hr/clanci/sluzbeni/2001_08_71_1242.html" TargetMode="Externa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0" Type="http://schemas.openxmlformats.org/officeDocument/2006/relationships/hyperlink" Target="http://narodne-novine.nn.hr/clanci/sluzbeni/2008_05_58_1952.html" TargetMode="External"/><Relationship Id="rId29" Type="http://schemas.openxmlformats.org/officeDocument/2006/relationships/hyperlink" Target="http://narodne-novine.nn.hr/clanci/sluzbeni/2012_03_31_753.html" TargetMode="External"/><Relationship Id="rId41" Type="http://schemas.openxmlformats.org/officeDocument/2006/relationships/hyperlink" Target="http://narodne-novine.nn.hr/clanci/sluzbeni/2013_10_126_27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Topalović Zorica</dc:creator>
  <cp:keywords/>
  <dc:description/>
  <cp:lastModifiedBy>Vitasović Nataša</cp:lastModifiedBy>
  <cp:revision>3</cp:revision>
  <cp:lastPrinted>2023-09-08T18:18:00Z</cp:lastPrinted>
  <dcterms:created xsi:type="dcterms:W3CDTF">2023-11-29T14:02:00Z</dcterms:created>
  <dcterms:modified xsi:type="dcterms:W3CDTF">2023-11-29T14:03:00Z</dcterms:modified>
</cp:coreProperties>
</file>